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00B4CC"/>
  <w:body>
    <w:p w:rsidR="00257829" w:rsidRPr="00171C21" w:rsidRDefault="008A62F2" w:rsidP="00AE2B03">
      <w:pPr>
        <w:pStyle w:val="Name"/>
      </w:pPr>
      <w:bookmarkStart w:id="0" w:name="_GoBack"/>
      <w:bookmarkEnd w:id="0"/>
      <w:r>
        <w:rPr>
          <w:noProof/>
        </w:rPr>
        <w:drawing>
          <wp:inline distT="0" distB="0" distL="0" distR="0">
            <wp:extent cx="2133785" cy="457240"/>
            <wp:effectExtent l="0" t="0" r="0" b="0"/>
            <wp:docPr id="1" name="Picture 1">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r w:rsidR="00257829" w:rsidRPr="00171C21">
        <w:t>Edward S. Hloomstrong</w:t>
      </w:r>
    </w:p>
    <w:p w:rsidR="00257829" w:rsidRPr="00171C21" w:rsidRDefault="00AE2B03" w:rsidP="00205080">
      <w:pPr>
        <w:pStyle w:val="Designation"/>
      </w:pPr>
      <w:r w:rsidRPr="00171C21">
        <w:t>Administrative Support Professional</w:t>
      </w:r>
    </w:p>
    <w:p w:rsidR="00520B76" w:rsidRPr="00171C21" w:rsidRDefault="00520B76"/>
    <w:p w:rsidR="00F13610" w:rsidRPr="00171C21" w:rsidRDefault="00F13610">
      <w:pPr>
        <w:rPr>
          <w:sz w:val="4"/>
          <w:szCs w:val="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
        <w:gridCol w:w="10238"/>
      </w:tblGrid>
      <w:tr w:rsidR="00520B76" w:rsidRPr="00171C21" w:rsidTr="00205080">
        <w:trPr>
          <w:trHeight w:val="2880"/>
          <w:jc w:val="center"/>
        </w:trPr>
        <w:tc>
          <w:tcPr>
            <w:tcW w:w="698" w:type="dxa"/>
            <w:tcBorders>
              <w:right w:val="single" w:sz="18" w:space="0" w:color="000000" w:themeColor="text1"/>
            </w:tcBorders>
            <w:tcMar>
              <w:left w:w="0" w:type="dxa"/>
              <w:right w:w="0" w:type="dxa"/>
            </w:tcMar>
          </w:tcPr>
          <w:p w:rsidR="00520B76" w:rsidRPr="00171C21" w:rsidRDefault="008A62F2">
            <w:r>
              <w:pict>
                <v:shape id="AutoShape 11" o:spid="_x0000_s1030" style="width:151.2pt;height:32.7pt;rotation:90;visibility:visible;mso-left-percent:-10001;mso-top-percent:-10001;mso-position-horizontal:absolute;mso-position-horizontal-relative:char;mso-position-vertical:absolute;mso-position-vertical-relative:line;mso-left-percent:-10001;mso-top-percent:-10001;v-text-anchor:middle" coordsize="21600,21600" o:spt="100" adj="-11796480,,5400" path="m,l1764,21600r18072,l21600,,,xe" fillcolor="#fa6900" stroked="f">
                  <v:stroke joinstyle="miter"/>
                  <v:formulas/>
                  <v:path o:connecttype="custom" o:connectlocs="1841830,207645;960120,415290;78410,207645;960120,0" o:connectangles="0,0,0,0" textboxrect="2682,2682,18918,18918"/>
                  <v:textbox style="layout-flow:vertical;mso-layout-flow-alt:bottom-to-top" inset="0,0,0,0">
                    <w:txbxContent>
                      <w:p w:rsidR="00AE2B03" w:rsidRPr="00794931" w:rsidRDefault="00AE2B03" w:rsidP="00794931">
                        <w:pPr>
                          <w:pStyle w:val="Heading1"/>
                        </w:pPr>
                        <w:r w:rsidRPr="00794931">
                          <w:t>Profile</w:t>
                        </w:r>
                      </w:p>
                    </w:txbxContent>
                  </v:textbox>
                  <w10:wrap type="none"/>
                  <w10:anchorlock/>
                </v:shape>
              </w:pict>
            </w:r>
          </w:p>
        </w:tc>
        <w:tc>
          <w:tcPr>
            <w:tcW w:w="10238"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F0F2E6"/>
            <w:tcMar>
              <w:top w:w="144" w:type="dxa"/>
              <w:left w:w="288" w:type="dxa"/>
              <w:bottom w:w="144" w:type="dxa"/>
              <w:right w:w="288" w:type="dxa"/>
            </w:tcMar>
          </w:tcPr>
          <w:p w:rsidR="00DA374C" w:rsidRPr="00171C21" w:rsidRDefault="008A052B">
            <w:r w:rsidRPr="00171C21">
              <w:t>Pellentesque habitant morbitristiquesenectus et netus et malesuada fames ac turpisegestas. Nunc ac magna. Maecenas odio dolor, vulputatevel, auctor ac, accumsan id, felis. Pellentesquecursussagittisfelis. Pellentesqueporttitor, velitlaciniaegestasauctor, diameros tempus arcu, necvulputateaugue magna velrisus. Cras non magna vel ante adipiscingrhon</w:t>
            </w:r>
            <w:r w:rsidR="00DA374C" w:rsidRPr="00171C21">
              <w:t>cus. Vivamus a mi. Morbineque.</w:t>
            </w:r>
          </w:p>
          <w:p w:rsidR="00DA374C" w:rsidRPr="00171C21" w:rsidRDefault="00DA374C" w:rsidP="00DA374C">
            <w:pPr>
              <w:pStyle w:val="ListParagraph"/>
              <w:rPr>
                <w:noProof w:val="0"/>
              </w:rPr>
            </w:pPr>
            <w:r w:rsidRPr="00171C21">
              <w:rPr>
                <w:noProof w:val="0"/>
              </w:rPr>
              <w:t>Aliquameratvolutpat.</w:t>
            </w:r>
          </w:p>
          <w:p w:rsidR="00DA374C" w:rsidRPr="00171C21" w:rsidRDefault="00DA374C" w:rsidP="00DA374C">
            <w:pPr>
              <w:pStyle w:val="ListParagraph"/>
              <w:rPr>
                <w:noProof w:val="0"/>
              </w:rPr>
            </w:pPr>
            <w:r w:rsidRPr="00171C21">
              <w:rPr>
                <w:noProof w:val="0"/>
              </w:rPr>
              <w:t>Integer ultriceslobortiseros.</w:t>
            </w:r>
          </w:p>
          <w:p w:rsidR="00DA374C" w:rsidRPr="00171C21" w:rsidRDefault="008A052B" w:rsidP="00DA374C">
            <w:pPr>
              <w:pStyle w:val="ListParagraph"/>
              <w:rPr>
                <w:noProof w:val="0"/>
              </w:rPr>
            </w:pPr>
            <w:r w:rsidRPr="00171C21">
              <w:rPr>
                <w:noProof w:val="0"/>
              </w:rPr>
              <w:t>Pellentesque habitant morbitristiquesenectusetnetus et mal</w:t>
            </w:r>
            <w:r w:rsidR="00DA374C" w:rsidRPr="00171C21">
              <w:rPr>
                <w:noProof w:val="0"/>
              </w:rPr>
              <w:t>esuada fames ac turpisegestas.</w:t>
            </w:r>
          </w:p>
          <w:p w:rsidR="00FC3478" w:rsidRPr="00171C21" w:rsidRDefault="008A052B" w:rsidP="00DA374C">
            <w:pPr>
              <w:pStyle w:val="ListParagraph"/>
              <w:rPr>
                <w:noProof w:val="0"/>
              </w:rPr>
            </w:pPr>
            <w:r w:rsidRPr="00171C21">
              <w:rPr>
                <w:noProof w:val="0"/>
              </w:rPr>
              <w:t>Proin semper, ante vitae sollicitudinposuere, metus quam iaculisnibh, vitae scelerisquenuncmassaegetpede.</w:t>
            </w:r>
          </w:p>
        </w:tc>
      </w:tr>
      <w:tr w:rsidR="00AE2B03" w:rsidRPr="00171C21" w:rsidTr="00205080">
        <w:trPr>
          <w:trHeight w:hRule="exact" w:val="144"/>
          <w:jc w:val="center"/>
        </w:trPr>
        <w:tc>
          <w:tcPr>
            <w:tcW w:w="698" w:type="dxa"/>
            <w:shd w:val="clear" w:color="auto" w:fill="auto"/>
            <w:tcMar>
              <w:left w:w="0" w:type="dxa"/>
              <w:right w:w="0" w:type="dxa"/>
            </w:tcMar>
          </w:tcPr>
          <w:p w:rsidR="00AE2B03" w:rsidRPr="00171C21" w:rsidRDefault="00AE2B03"/>
        </w:tc>
        <w:tc>
          <w:tcPr>
            <w:tcW w:w="10238" w:type="dxa"/>
            <w:tcBorders>
              <w:top w:val="single" w:sz="18" w:space="0" w:color="000000" w:themeColor="text1"/>
              <w:bottom w:val="single" w:sz="18" w:space="0" w:color="000000" w:themeColor="text1"/>
            </w:tcBorders>
            <w:shd w:val="clear" w:color="auto" w:fill="auto"/>
            <w:tcMar>
              <w:top w:w="144" w:type="dxa"/>
              <w:left w:w="288" w:type="dxa"/>
              <w:bottom w:w="144" w:type="dxa"/>
              <w:right w:w="288" w:type="dxa"/>
            </w:tcMar>
          </w:tcPr>
          <w:p w:rsidR="00AE2B03" w:rsidRPr="00171C21" w:rsidRDefault="00AE2B03"/>
        </w:tc>
      </w:tr>
      <w:tr w:rsidR="00AE2B03" w:rsidRPr="00171C21" w:rsidTr="00205080">
        <w:trPr>
          <w:trHeight w:val="2880"/>
          <w:jc w:val="center"/>
        </w:trPr>
        <w:tc>
          <w:tcPr>
            <w:tcW w:w="698" w:type="dxa"/>
            <w:tcBorders>
              <w:right w:val="single" w:sz="18" w:space="0" w:color="000000" w:themeColor="text1"/>
            </w:tcBorders>
            <w:tcMar>
              <w:left w:w="0" w:type="dxa"/>
              <w:right w:w="0" w:type="dxa"/>
            </w:tcMar>
          </w:tcPr>
          <w:p w:rsidR="00AE2B03" w:rsidRPr="00171C21" w:rsidRDefault="008A62F2" w:rsidP="00AE2B03">
            <w:r>
              <w:pict>
                <v:shape id="AutoShape 36" o:spid="_x0000_s1029" style="width:2in;height:32.7pt;rotation:90;visibility:visible;mso-left-percent:-10001;mso-top-percent:-10001;mso-position-horizontal:absolute;mso-position-horizontal-relative:char;mso-position-vertical:absolute;mso-position-vertical-relative:line;mso-left-percent:-10001;mso-top-percent:-10001;v-text-anchor:middle" coordsize="21600,21600" o:spt="100" adj="-11796480,,5400" path="m,l1764,21600r18072,l21600,,,xe" fillcolor="#fa6900" stroked="f">
                  <v:stroke joinstyle="miter"/>
                  <v:formulas/>
                  <v:path o:connecttype="custom" o:connectlocs="1754124,207645;914400,415290;74676,207645;914400,0" o:connectangles="0,0,0,0" textboxrect="2682,2682,18918,18918"/>
                  <v:textbox style="layout-flow:vertical;mso-layout-flow-alt:bottom-to-top" inset="0,0,0,0">
                    <w:txbxContent>
                      <w:p w:rsidR="00AE2B03" w:rsidRPr="00CB0F5D" w:rsidRDefault="00AE2B03" w:rsidP="00AE2B03">
                        <w:pPr>
                          <w:pStyle w:val="Heading1"/>
                        </w:pPr>
                        <w:r w:rsidRPr="00CB0F5D">
                          <w:t>Skills</w:t>
                        </w:r>
                      </w:p>
                    </w:txbxContent>
                  </v:textbox>
                  <w10:wrap type="none"/>
                  <w10:anchorlock/>
                </v:shape>
              </w:pict>
            </w:r>
          </w:p>
        </w:tc>
        <w:tc>
          <w:tcPr>
            <w:tcW w:w="10238"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F0F2E6"/>
            <w:tcMar>
              <w:top w:w="144" w:type="dxa"/>
              <w:left w:w="288" w:type="dxa"/>
              <w:bottom w:w="144" w:type="dxa"/>
              <w:right w:w="288" w:type="dxa"/>
            </w:tcMa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42"/>
            </w:tblGrid>
            <w:tr w:rsidR="00AE2B03" w:rsidRPr="00171C21" w:rsidTr="00AE2B03">
              <w:trPr>
                <w:trHeight w:val="2738"/>
              </w:trPr>
              <w:tc>
                <w:tcPr>
                  <w:tcW w:w="4820" w:type="dxa"/>
                  <w:vAlign w:val="center"/>
                </w:tcPr>
                <w:p w:rsidR="00AE2B03" w:rsidRPr="00171C21" w:rsidRDefault="00AE2B03" w:rsidP="00AE2B03">
                  <w:pPr>
                    <w:pStyle w:val="Heading2"/>
                    <w:outlineLvl w:val="1"/>
                  </w:pPr>
                  <w:r w:rsidRPr="00171C21">
                    <w:t>CREATIVITY</w:t>
                  </w:r>
                </w:p>
                <w:p w:rsidR="00AE2B03" w:rsidRPr="00171C21" w:rsidRDefault="00AE2B03" w:rsidP="00AE2B03">
                  <w:pPr>
                    <w:pStyle w:val="TabbedRight"/>
                  </w:pPr>
                  <w:r w:rsidRPr="00171C21">
                    <w:t>Nunc lacus metus</w:t>
                  </w:r>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r w:rsidRPr="00171C21">
                    <w:sym w:font="Wingdings 2" w:char="F09B"/>
                  </w:r>
                </w:p>
                <w:p w:rsidR="00AE2B03" w:rsidRPr="00171C21" w:rsidRDefault="00AE2B03" w:rsidP="00AE2B03">
                  <w:pPr>
                    <w:pStyle w:val="TabbedRight"/>
                  </w:pPr>
                  <w:r w:rsidRPr="00171C21">
                    <w:t>Aliquamnonummy</w:t>
                  </w:r>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p>
                <w:p w:rsidR="00AE2B03" w:rsidRPr="00171C21" w:rsidRDefault="00AE2B03" w:rsidP="00AE2B03">
                  <w:pPr>
                    <w:pStyle w:val="TabbedRight"/>
                  </w:pPr>
                  <w:r w:rsidRPr="00171C21">
                    <w:t>Maecenas porttitor</w:t>
                  </w:r>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r w:rsidRPr="00171C21">
                    <w:sym w:font="Wingdings 2" w:char="F09B"/>
                  </w:r>
                  <w:r w:rsidRPr="00171C21">
                    <w:sym w:font="Wingdings 2" w:char="F09B"/>
                  </w:r>
                </w:p>
                <w:p w:rsidR="00AE2B03" w:rsidRPr="00171C21" w:rsidRDefault="00AE2B03" w:rsidP="00AE2B03">
                  <w:pPr>
                    <w:pStyle w:val="TabbedRight"/>
                  </w:pPr>
                  <w:r w:rsidRPr="00171C21">
                    <w:t>Aeneanneclorem</w:t>
                  </w:r>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r w:rsidRPr="00171C21">
                    <w:sym w:font="Wingdings 2" w:char="F09B"/>
                  </w:r>
                </w:p>
                <w:p w:rsidR="00AE2B03" w:rsidRPr="00171C21" w:rsidRDefault="00AE2B03" w:rsidP="00AE2B03">
                  <w:pPr>
                    <w:pStyle w:val="TabbedRight"/>
                  </w:pPr>
                  <w:r w:rsidRPr="00171C21">
                    <w:t>Doneclaoreet</w:t>
                  </w:r>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p>
                <w:p w:rsidR="00AE2B03" w:rsidRPr="00171C21" w:rsidRDefault="00AE2B03" w:rsidP="00AE2B03">
                  <w:pPr>
                    <w:pStyle w:val="TabbedRight"/>
                  </w:pPr>
                  <w:r w:rsidRPr="00171C21">
                    <w:t>Pellentesque habitant</w:t>
                  </w:r>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r w:rsidRPr="00171C21">
                    <w:sym w:font="Wingdings 2" w:char="F09B"/>
                  </w:r>
                  <w:r w:rsidRPr="00171C21">
                    <w:sym w:font="Wingdings 2" w:char="F09B"/>
                  </w:r>
                </w:p>
              </w:tc>
              <w:tc>
                <w:tcPr>
                  <w:tcW w:w="4842" w:type="dxa"/>
                  <w:vAlign w:val="center"/>
                </w:tcPr>
                <w:p w:rsidR="00AE2B03" w:rsidRPr="00171C21" w:rsidRDefault="00AE2B03" w:rsidP="00AE2B03">
                  <w:pPr>
                    <w:pStyle w:val="Heading2"/>
                    <w:outlineLvl w:val="1"/>
                  </w:pPr>
                  <w:r w:rsidRPr="00171C21">
                    <w:t>LEADERSHIP</w:t>
                  </w:r>
                </w:p>
                <w:p w:rsidR="00AE2B03" w:rsidRPr="00171C21" w:rsidRDefault="00AE2B03" w:rsidP="00AE2B03">
                  <w:pPr>
                    <w:pStyle w:val="TabbedRight"/>
                  </w:pPr>
                  <w:r w:rsidRPr="00171C21">
                    <w:t>Suspendissedapibus</w:t>
                  </w:r>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r w:rsidRPr="00171C21">
                    <w:sym w:font="Wingdings 2" w:char="F09B"/>
                  </w:r>
                  <w:r w:rsidRPr="00171C21">
                    <w:sym w:font="Wingdings 2" w:char="F09B"/>
                  </w:r>
                </w:p>
                <w:p w:rsidR="00AE2B03" w:rsidRPr="00171C21" w:rsidRDefault="00AE2B03" w:rsidP="00AE2B03">
                  <w:pPr>
                    <w:pStyle w:val="TabbedRight"/>
                  </w:pPr>
                  <w:r w:rsidRPr="00171C21">
                    <w:t>Vivamus a tellus</w:t>
                  </w:r>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p>
                <w:p w:rsidR="00AE2B03" w:rsidRPr="00171C21" w:rsidRDefault="00AE2B03" w:rsidP="00AE2B03">
                  <w:pPr>
                    <w:pStyle w:val="TabbedRight"/>
                  </w:pPr>
                  <w:r w:rsidRPr="00171C21">
                    <w:t>Sedveliturna</w:t>
                  </w:r>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r w:rsidRPr="00171C21">
                    <w:sym w:font="Wingdings 2" w:char="F09B"/>
                  </w:r>
                </w:p>
                <w:p w:rsidR="00AE2B03" w:rsidRPr="00171C21" w:rsidRDefault="00AE2B03" w:rsidP="00AE2B03">
                  <w:pPr>
                    <w:pStyle w:val="TabbedRight"/>
                  </w:pPr>
                  <w:r w:rsidRPr="00171C21">
                    <w:t>Donecelitest</w:t>
                  </w:r>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r w:rsidRPr="00171C21">
                    <w:sym w:font="Wingdings 2" w:char="F09B"/>
                  </w:r>
                </w:p>
                <w:p w:rsidR="00AE2B03" w:rsidRPr="00171C21" w:rsidRDefault="00AE2B03" w:rsidP="00AE2B03">
                  <w:pPr>
                    <w:pStyle w:val="TabbedRight"/>
                  </w:pPr>
                  <w:r w:rsidRPr="00171C21">
                    <w:t>Donecullamcorper</w:t>
                  </w:r>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p>
                <w:p w:rsidR="00AE2B03" w:rsidRPr="00171C21" w:rsidRDefault="00AE2B03" w:rsidP="00AE2B03">
                  <w:pPr>
                    <w:pStyle w:val="TabbedRight"/>
                  </w:pPr>
                  <w:r w:rsidRPr="00171C21">
                    <w:t>Etiam at ligula</w:t>
                  </w:r>
                  <w:r w:rsidRPr="00171C21">
                    <w:ta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rPr>
                      <w:color w:val="FA6900"/>
                    </w:rPr>
                    <w:sym w:font="Wingdings 2" w:char="F09B"/>
                  </w:r>
                  <w:r w:rsidRPr="00171C21">
                    <w:sym w:font="Wingdings 2" w:char="F09B"/>
                  </w:r>
                  <w:r w:rsidRPr="00171C21">
                    <w:sym w:font="Wingdings 2" w:char="F09B"/>
                  </w:r>
                  <w:r w:rsidRPr="00171C21">
                    <w:sym w:font="Wingdings 2" w:char="F09B"/>
                  </w:r>
                  <w:r w:rsidRPr="00171C21">
                    <w:sym w:font="Wingdings 2" w:char="F09B"/>
                  </w:r>
                </w:p>
              </w:tc>
            </w:tr>
          </w:tbl>
          <w:p w:rsidR="00AE2B03" w:rsidRPr="00171C21" w:rsidRDefault="00AE2B03" w:rsidP="00AE2B03"/>
        </w:tc>
      </w:tr>
      <w:tr w:rsidR="00AE2B03" w:rsidRPr="00171C21" w:rsidTr="00205080">
        <w:trPr>
          <w:trHeight w:hRule="exact" w:val="144"/>
          <w:jc w:val="center"/>
        </w:trPr>
        <w:tc>
          <w:tcPr>
            <w:tcW w:w="698" w:type="dxa"/>
            <w:shd w:val="clear" w:color="auto" w:fill="auto"/>
            <w:tcMar>
              <w:left w:w="0" w:type="dxa"/>
              <w:right w:w="0" w:type="dxa"/>
            </w:tcMar>
          </w:tcPr>
          <w:p w:rsidR="00AE2B03" w:rsidRPr="00171C21" w:rsidRDefault="00AE2B03" w:rsidP="00AE2B03"/>
        </w:tc>
        <w:tc>
          <w:tcPr>
            <w:tcW w:w="10238" w:type="dxa"/>
            <w:tcBorders>
              <w:top w:val="single" w:sz="18" w:space="0" w:color="000000" w:themeColor="text1"/>
              <w:bottom w:val="single" w:sz="18" w:space="0" w:color="000000" w:themeColor="text1"/>
            </w:tcBorders>
            <w:shd w:val="clear" w:color="auto" w:fill="auto"/>
            <w:tcMar>
              <w:top w:w="144" w:type="dxa"/>
              <w:left w:w="288" w:type="dxa"/>
              <w:bottom w:w="144" w:type="dxa"/>
              <w:right w:w="288" w:type="dxa"/>
            </w:tcMar>
          </w:tcPr>
          <w:p w:rsidR="00AE2B03" w:rsidRPr="00171C21" w:rsidRDefault="00AE2B03" w:rsidP="00AE2B03"/>
        </w:tc>
      </w:tr>
      <w:tr w:rsidR="00AE2B03" w:rsidRPr="00171C21" w:rsidTr="00205080">
        <w:trPr>
          <w:trHeight w:val="2880"/>
          <w:jc w:val="center"/>
        </w:trPr>
        <w:tc>
          <w:tcPr>
            <w:tcW w:w="698" w:type="dxa"/>
            <w:tcBorders>
              <w:right w:val="single" w:sz="18" w:space="0" w:color="000000" w:themeColor="text1"/>
            </w:tcBorders>
            <w:tcMar>
              <w:left w:w="0" w:type="dxa"/>
              <w:right w:w="0" w:type="dxa"/>
            </w:tcMar>
          </w:tcPr>
          <w:p w:rsidR="00AE2B03" w:rsidRPr="00171C21" w:rsidRDefault="008A62F2" w:rsidP="00AE2B03">
            <w:pPr>
              <w:spacing w:before="80" w:after="80"/>
            </w:pPr>
            <w:r>
              <w:pict>
                <v:shape id="AutoShape 39" o:spid="_x0000_s1028" style="width:2in;height:32.7pt;rotation:90;visibility:visible;mso-left-percent:-10001;mso-top-percent:-10001;mso-position-horizontal:absolute;mso-position-horizontal-relative:char;mso-position-vertical:absolute;mso-position-vertical-relative:line;mso-left-percent:-10001;mso-top-percent:-10001;v-text-anchor:middle" coordsize="21600,21600" o:spt="100" adj="-11796480,,5400" path="m,l1764,21600r18072,l21600,,,xe" fillcolor="#fa6900" stroked="f">
                  <v:stroke joinstyle="miter"/>
                  <v:formulas/>
                  <v:path o:connecttype="custom" o:connectlocs="1754124,207645;914400,415290;74676,207645;914400,0" o:connectangles="0,0,0,0" textboxrect="2682,2682,18918,18918"/>
                  <v:textbox style="layout-flow:vertical;mso-layout-flow-alt:bottom-to-top" inset="0,0,0,0">
                    <w:txbxContent>
                      <w:p w:rsidR="00AE2B03" w:rsidRPr="00CB0F5D" w:rsidRDefault="00AE2B03" w:rsidP="00AE2B03">
                        <w:pPr>
                          <w:pStyle w:val="Heading1"/>
                        </w:pPr>
                        <w:r w:rsidRPr="00696147">
                          <w:t>Education</w:t>
                        </w:r>
                      </w:p>
                    </w:txbxContent>
                  </v:textbox>
                  <w10:wrap type="none"/>
                  <w10:anchorlock/>
                </v:shape>
              </w:pict>
            </w:r>
          </w:p>
        </w:tc>
        <w:tc>
          <w:tcPr>
            <w:tcW w:w="10238"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F0F2E6"/>
            <w:tcMar>
              <w:top w:w="144" w:type="dxa"/>
              <w:left w:w="288" w:type="dxa"/>
              <w:bottom w:w="144" w:type="dxa"/>
              <w:right w:w="288" w:type="dxa"/>
            </w:tcMar>
          </w:tcPr>
          <w:p w:rsidR="00AE2B03" w:rsidRPr="00171C21" w:rsidRDefault="00AE2B03" w:rsidP="00AE2B03">
            <w:pPr>
              <w:pStyle w:val="NormalTabbed"/>
            </w:pPr>
            <w:r w:rsidRPr="00171C21">
              <w:t>Master in Urban Education</w:t>
            </w:r>
            <w:r w:rsidRPr="00171C21">
              <w:tab/>
              <w:t>2013 – 2014</w:t>
            </w:r>
          </w:p>
          <w:p w:rsidR="00AE2B03" w:rsidRPr="00171C21" w:rsidRDefault="00AE2B03" w:rsidP="00AE2B03">
            <w:pPr>
              <w:tabs>
                <w:tab w:val="right" w:pos="9976"/>
              </w:tabs>
              <w:contextualSpacing w:val="0"/>
              <w:rPr>
                <w:b/>
                <w:color w:val="FA6900"/>
              </w:rPr>
            </w:pPr>
            <w:r w:rsidRPr="00171C21">
              <w:rPr>
                <w:b/>
                <w:color w:val="FA6900"/>
              </w:rPr>
              <w:t>Union University – Jackson, TN</w:t>
            </w:r>
          </w:p>
          <w:p w:rsidR="00AE2B03" w:rsidRPr="00171C21" w:rsidRDefault="00AE2B03" w:rsidP="00AE2B03">
            <w:pPr>
              <w:numPr>
                <w:ilvl w:val="0"/>
                <w:numId w:val="1"/>
              </w:numPr>
              <w:tabs>
                <w:tab w:val="right" w:pos="9976"/>
              </w:tabs>
              <w:spacing w:before="80" w:after="80"/>
            </w:pPr>
            <w:r w:rsidRPr="00171C21">
              <w:t>Fusce in sapieneupurusdapibuscommodo.</w:t>
            </w:r>
          </w:p>
          <w:p w:rsidR="00AE2B03" w:rsidRPr="00171C21" w:rsidRDefault="00AE2B03" w:rsidP="00AE2B03">
            <w:pPr>
              <w:numPr>
                <w:ilvl w:val="0"/>
                <w:numId w:val="1"/>
              </w:numPr>
              <w:tabs>
                <w:tab w:val="right" w:pos="9976"/>
              </w:tabs>
              <w:spacing w:before="80" w:after="80"/>
            </w:pPr>
            <w:r w:rsidRPr="00171C21">
              <w:t>Cum sociisnatoquepenatibusetmagnis dis parturient montes.</w:t>
            </w:r>
          </w:p>
          <w:p w:rsidR="00AE2B03" w:rsidRPr="00171C21" w:rsidRDefault="00AE2B03" w:rsidP="00AE2B03">
            <w:pPr>
              <w:numPr>
                <w:ilvl w:val="0"/>
                <w:numId w:val="1"/>
              </w:numPr>
              <w:tabs>
                <w:tab w:val="right" w:pos="9976"/>
              </w:tabs>
              <w:spacing w:before="80" w:after="80"/>
            </w:pPr>
            <w:r w:rsidRPr="00171C21">
              <w:t>Nasceturridiculus mus.</w:t>
            </w:r>
          </w:p>
          <w:p w:rsidR="00AE2B03" w:rsidRPr="00171C21" w:rsidRDefault="00AE2B03" w:rsidP="00AE2B03">
            <w:pPr>
              <w:tabs>
                <w:tab w:val="right" w:pos="9976"/>
              </w:tabs>
              <w:spacing w:before="80" w:after="80"/>
            </w:pPr>
          </w:p>
          <w:p w:rsidR="00AE2B03" w:rsidRPr="00171C21" w:rsidRDefault="00AE2B03" w:rsidP="00AE2B03">
            <w:pPr>
              <w:pStyle w:val="NormalTabbed"/>
            </w:pPr>
            <w:r w:rsidRPr="00171C21">
              <w:t>BA in Art History</w:t>
            </w:r>
            <w:r w:rsidRPr="00171C21">
              <w:tab/>
              <w:t>2009 – 2012</w:t>
            </w:r>
          </w:p>
          <w:p w:rsidR="00AE2B03" w:rsidRPr="00171C21" w:rsidRDefault="00AE2B03" w:rsidP="00AE2B03">
            <w:pPr>
              <w:tabs>
                <w:tab w:val="right" w:pos="9976"/>
              </w:tabs>
              <w:contextualSpacing w:val="0"/>
              <w:rPr>
                <w:b/>
                <w:color w:val="FA6900"/>
              </w:rPr>
            </w:pPr>
            <w:r w:rsidRPr="00171C21">
              <w:rPr>
                <w:b/>
                <w:color w:val="FA6900"/>
              </w:rPr>
              <w:t>Boston College – Chestnut Hill, MA</w:t>
            </w:r>
          </w:p>
          <w:p w:rsidR="00AE2B03" w:rsidRPr="00171C21" w:rsidRDefault="00AE2B03" w:rsidP="00AE2B03">
            <w:pPr>
              <w:numPr>
                <w:ilvl w:val="0"/>
                <w:numId w:val="1"/>
              </w:numPr>
              <w:tabs>
                <w:tab w:val="right" w:pos="9976"/>
              </w:tabs>
              <w:spacing w:before="80" w:after="80"/>
            </w:pPr>
            <w:r w:rsidRPr="00171C21">
              <w:t>Crasfaucibuscondimentumodio.</w:t>
            </w:r>
          </w:p>
          <w:p w:rsidR="00AE2B03" w:rsidRPr="00171C21" w:rsidRDefault="00AE2B03" w:rsidP="00AE2B03">
            <w:pPr>
              <w:numPr>
                <w:ilvl w:val="0"/>
                <w:numId w:val="1"/>
              </w:numPr>
              <w:tabs>
                <w:tab w:val="right" w:pos="9976"/>
              </w:tabs>
              <w:spacing w:before="80" w:after="80"/>
            </w:pPr>
            <w:r w:rsidRPr="00171C21">
              <w:t>Sed ac ligula. Aliquam at eros.</w:t>
            </w:r>
          </w:p>
          <w:p w:rsidR="00AE2B03" w:rsidRPr="00171C21" w:rsidRDefault="00AE2B03" w:rsidP="00AE2B03">
            <w:pPr>
              <w:numPr>
                <w:ilvl w:val="0"/>
                <w:numId w:val="1"/>
              </w:numPr>
              <w:tabs>
                <w:tab w:val="right" w:pos="9976"/>
              </w:tabs>
              <w:spacing w:before="80" w:after="80"/>
            </w:pPr>
            <w:r w:rsidRPr="00171C21">
              <w:t>Etiam at ligula ettellusullamcorperultrices.</w:t>
            </w:r>
          </w:p>
        </w:tc>
      </w:tr>
    </w:tbl>
    <w:p w:rsidR="00AE2B03" w:rsidRPr="00171C21" w:rsidRDefault="00AE2B03"/>
    <w:p w:rsidR="00AE2B03" w:rsidRPr="00171C21" w:rsidRDefault="00AE2B03"/>
    <w:p w:rsidR="00AE2B03" w:rsidRPr="00171C21" w:rsidRDefault="00AE2B03"/>
    <w:p w:rsidR="00AE2B03" w:rsidRPr="00171C21" w:rsidRDefault="00AE2B03"/>
    <w:p w:rsidR="00AE2B03" w:rsidRPr="00171C21" w:rsidRDefault="00AE2B03"/>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
        <w:gridCol w:w="10238"/>
      </w:tblGrid>
      <w:tr w:rsidR="00AE2B03" w:rsidRPr="00171C21" w:rsidTr="00205080">
        <w:trPr>
          <w:trHeight w:val="566"/>
          <w:jc w:val="center"/>
        </w:trPr>
        <w:tc>
          <w:tcPr>
            <w:tcW w:w="698" w:type="dxa"/>
            <w:tcBorders>
              <w:right w:val="single" w:sz="18" w:space="0" w:color="000000" w:themeColor="text1"/>
            </w:tcBorders>
            <w:tcMar>
              <w:left w:w="0" w:type="dxa"/>
              <w:right w:w="0" w:type="dxa"/>
            </w:tcMar>
          </w:tcPr>
          <w:p w:rsidR="00AE2B03" w:rsidRPr="00171C21" w:rsidRDefault="008A62F2" w:rsidP="00AE2B03">
            <w:r>
              <w:pict>
                <v:shape id="AutoShape 31" o:spid="_x0000_s1027" style="width:2in;height:32.7pt;rotation:90;visibility:visible;mso-left-percent:-10001;mso-top-percent:-10001;mso-position-horizontal:absolute;mso-position-horizontal-relative:char;mso-position-vertical:absolute;mso-position-vertical-relative:line;mso-left-percent:-10001;mso-top-percent:-10001;v-text-anchor:middle" coordsize="21600,21600" o:spt="100" adj="-11796480,,5400" path="m,l1764,21600r18072,l21600,,,xe" fillcolor="#fa6900" stroked="f">
                  <v:stroke joinstyle="miter"/>
                  <v:formulas/>
                  <v:path o:connecttype="custom" o:connectlocs="1754124,207645;914400,415290;74676,207645;914400,0" o:connectangles="0,0,0,0" textboxrect="2682,2682,18918,18918"/>
                  <v:textbox style="layout-flow:vertical;mso-layout-flow-alt:bottom-to-top;mso-next-textbox:#AutoShape 31" inset="0,0,0,0">
                    <w:txbxContent>
                      <w:p w:rsidR="00AE2B03" w:rsidRPr="00CB0F5D" w:rsidRDefault="00AE2B03" w:rsidP="00AE2B03">
                        <w:pPr>
                          <w:pStyle w:val="Heading1"/>
                        </w:pPr>
                        <w:r>
                          <w:t>Highlights</w:t>
                        </w:r>
                      </w:p>
                    </w:txbxContent>
                  </v:textbox>
                  <w10:wrap type="none"/>
                  <w10:anchorlock/>
                </v:shape>
              </w:pict>
            </w:r>
          </w:p>
        </w:tc>
        <w:tc>
          <w:tcPr>
            <w:tcW w:w="10238"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F0F2E6"/>
            <w:tcMar>
              <w:top w:w="144" w:type="dxa"/>
              <w:left w:w="288" w:type="dxa"/>
              <w:bottom w:w="144" w:type="dxa"/>
              <w:right w:w="288" w:type="dxa"/>
            </w:tcMar>
          </w:tcPr>
          <w:p w:rsidR="00AE2B03" w:rsidRPr="00171C21" w:rsidRDefault="00AE2B03" w:rsidP="00AE2B03">
            <w:pPr>
              <w:pStyle w:val="NormalTabbed"/>
            </w:pPr>
            <w:r w:rsidRPr="00171C21">
              <w:t>Administrative Support</w:t>
            </w:r>
          </w:p>
          <w:p w:rsidR="00AE2B03" w:rsidRPr="00171C21" w:rsidRDefault="00AE2B03" w:rsidP="00AE2B03">
            <w:r w:rsidRPr="00171C21">
              <w:t>Rapaciously seize adaptive infomediaries and user-centric intellectual capital. Collaboratively unleash market-driven "outside the box" thinking for long-term high-impact solutions. Enthusiastically engage fully tested process improvements before top-line platforms.</w:t>
            </w:r>
          </w:p>
          <w:p w:rsidR="00AE2B03" w:rsidRPr="00171C21" w:rsidRDefault="00AE2B03" w:rsidP="00AE2B03"/>
          <w:p w:rsidR="00AE2B03" w:rsidRPr="00171C21" w:rsidRDefault="00AE2B03" w:rsidP="00AE2B03">
            <w:r w:rsidRPr="00171C21">
              <w:t>Efficiently myocardinate market-driven innovation via open-source alignments. Dramatically engage high-payoff infomediaries rather than client-centric imperatives. Efficiently initiate world-class applications after client-centric infomediaries.</w:t>
            </w:r>
          </w:p>
          <w:p w:rsidR="00AE2B03" w:rsidRPr="00171C21" w:rsidRDefault="00AE2B03" w:rsidP="00AE2B03"/>
          <w:p w:rsidR="00AE2B03" w:rsidRPr="00171C21" w:rsidRDefault="00AE2B03" w:rsidP="00AE2B03">
            <w:pPr>
              <w:pStyle w:val="NormalTabbed"/>
            </w:pPr>
            <w:r w:rsidRPr="00171C21">
              <w:t>Customer Service and Reception</w:t>
            </w:r>
          </w:p>
          <w:p w:rsidR="00AE2B03" w:rsidRPr="00171C21" w:rsidRDefault="00AE2B03" w:rsidP="00AE2B03">
            <w:r w:rsidRPr="00171C21">
              <w:t>Phosfluorescently expedite impactful supply chains via focused results. Holistically generate open-source applications through bleeding-edge sources. Compellingly supply just in time catalysts for change through top-line potentialities.</w:t>
            </w:r>
          </w:p>
          <w:p w:rsidR="00AE2B03" w:rsidRPr="00171C21" w:rsidRDefault="00AE2B03" w:rsidP="00AE2B03"/>
          <w:p w:rsidR="00AE2B03" w:rsidRPr="00171C21" w:rsidRDefault="00AE2B03" w:rsidP="00AE2B03">
            <w:r w:rsidRPr="00171C21">
              <w:t>Uniquely matrix economically sound value through cooperative technology. Competently parallel task fully researched data and enterprise process improvements. Collaboratively expedite quality manufactured products via client-focused results.</w:t>
            </w:r>
          </w:p>
          <w:p w:rsidR="00AE2B03" w:rsidRPr="00171C21" w:rsidRDefault="00AE2B03" w:rsidP="00AE2B03"/>
          <w:p w:rsidR="00AE2B03" w:rsidRPr="00171C21" w:rsidRDefault="00AE2B03" w:rsidP="00AE2B03">
            <w:pPr>
              <w:pStyle w:val="NormalTabbed"/>
            </w:pPr>
            <w:r w:rsidRPr="00171C21">
              <w:t>Management and Supervision</w:t>
            </w:r>
          </w:p>
          <w:p w:rsidR="00AE2B03" w:rsidRPr="00171C21" w:rsidRDefault="00AE2B03" w:rsidP="00AE2B03">
            <w:r w:rsidRPr="00171C21">
              <w:t>Quickly communicate enabled technology and turnkey leadership skills. Uniquely enable accurate supply chains rather than frictionless technology. Globally network focused materials vis-a-vis cost effective manufactured products.</w:t>
            </w:r>
          </w:p>
          <w:p w:rsidR="00AE2B03" w:rsidRPr="00171C21" w:rsidRDefault="00AE2B03" w:rsidP="00AE2B03"/>
          <w:p w:rsidR="00AE2B03" w:rsidRPr="00171C21" w:rsidRDefault="00AE2B03" w:rsidP="00AE2B03">
            <w:r w:rsidRPr="00171C21">
              <w:t>Enthusiastically leverage existing premium quality vectors with enterprise-wide innovation. Phosfluorescently leverage others enterprise-wide "outside the box" thinking with e-business collaboration and idea-sharing. Proactively leverage other resource-leveling convergence rather than inter-mandated networks.</w:t>
            </w:r>
          </w:p>
        </w:tc>
      </w:tr>
      <w:tr w:rsidR="00AE2B03" w:rsidRPr="00171C21" w:rsidTr="00205080">
        <w:trPr>
          <w:trHeight w:hRule="exact" w:val="144"/>
          <w:jc w:val="center"/>
        </w:trPr>
        <w:tc>
          <w:tcPr>
            <w:tcW w:w="698" w:type="dxa"/>
            <w:shd w:val="clear" w:color="auto" w:fill="auto"/>
            <w:tcMar>
              <w:left w:w="0" w:type="dxa"/>
              <w:right w:w="0" w:type="dxa"/>
            </w:tcMar>
          </w:tcPr>
          <w:p w:rsidR="00AE2B03" w:rsidRPr="00171C21" w:rsidRDefault="00AE2B03" w:rsidP="00AE2B03">
            <w:r w:rsidRPr="00171C21">
              <w:br w:type="page"/>
            </w:r>
          </w:p>
        </w:tc>
        <w:tc>
          <w:tcPr>
            <w:tcW w:w="10238" w:type="dxa"/>
            <w:tcBorders>
              <w:top w:val="single" w:sz="18" w:space="0" w:color="000000" w:themeColor="text1"/>
              <w:bottom w:val="single" w:sz="18" w:space="0" w:color="000000" w:themeColor="text1"/>
            </w:tcBorders>
            <w:shd w:val="clear" w:color="auto" w:fill="auto"/>
            <w:tcMar>
              <w:top w:w="144" w:type="dxa"/>
              <w:left w:w="288" w:type="dxa"/>
              <w:bottom w:w="144" w:type="dxa"/>
              <w:right w:w="288" w:type="dxa"/>
            </w:tcMar>
          </w:tcPr>
          <w:p w:rsidR="00AE2B03" w:rsidRPr="00171C21" w:rsidRDefault="00AE2B03" w:rsidP="00AE2B03">
            <w:pPr>
              <w:pStyle w:val="NormalTabbed"/>
            </w:pPr>
          </w:p>
        </w:tc>
      </w:tr>
      <w:tr w:rsidR="00AE2B03" w:rsidRPr="00171C21" w:rsidTr="00205080">
        <w:trPr>
          <w:trHeight w:val="566"/>
          <w:jc w:val="center"/>
        </w:trPr>
        <w:tc>
          <w:tcPr>
            <w:tcW w:w="698" w:type="dxa"/>
            <w:tcBorders>
              <w:right w:val="single" w:sz="18" w:space="0" w:color="000000" w:themeColor="text1"/>
            </w:tcBorders>
            <w:tcMar>
              <w:left w:w="0" w:type="dxa"/>
              <w:right w:w="0" w:type="dxa"/>
            </w:tcMar>
          </w:tcPr>
          <w:p w:rsidR="00AE2B03" w:rsidRPr="00171C21" w:rsidRDefault="008A62F2" w:rsidP="00AE2B03">
            <w:r>
              <w:pict>
                <v:shape id="AutoShape 33" o:spid="_x0000_s1026" style="width:2in;height:32.7pt;rotation:90;visibility:visible;mso-left-percent:-10001;mso-top-percent:-10001;mso-position-horizontal:absolute;mso-position-horizontal-relative:char;mso-position-vertical:absolute;mso-position-vertical-relative:line;mso-left-percent:-10001;mso-top-percent:-10001;v-text-anchor:middle" coordsize="21600,21600" o:spt="100" adj="-11796480,,5400" path="m,l1764,21600r18072,l21600,,,xe" fillcolor="#fa6900" stroked="f">
                  <v:stroke joinstyle="miter"/>
                  <v:formulas/>
                  <v:path o:connecttype="custom" o:connectlocs="1754124,207645;914400,415290;74676,207645;914400,0" o:connectangles="0,0,0,0" textboxrect="2682,2682,18918,18918"/>
                  <v:textbox style="layout-flow:vertical;mso-layout-flow-alt:bottom-to-top;mso-next-textbox:#AutoShape 33" inset="0,0,0,0">
                    <w:txbxContent>
                      <w:p w:rsidR="00AE2B03" w:rsidRPr="00CB0F5D" w:rsidRDefault="00AE2B03" w:rsidP="00AE2B03">
                        <w:pPr>
                          <w:pStyle w:val="Heading1"/>
                        </w:pPr>
                        <w:r>
                          <w:t>Work</w:t>
                        </w:r>
                      </w:p>
                    </w:txbxContent>
                  </v:textbox>
                  <w10:wrap type="none"/>
                  <w10:anchorlock/>
                </v:shape>
              </w:pict>
            </w:r>
          </w:p>
        </w:tc>
        <w:tc>
          <w:tcPr>
            <w:tcW w:w="10238"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F0F2E6"/>
            <w:tcMar>
              <w:top w:w="144" w:type="dxa"/>
              <w:left w:w="288" w:type="dxa"/>
              <w:bottom w:w="144" w:type="dxa"/>
              <w:right w:w="288" w:type="dxa"/>
            </w:tcMar>
          </w:tcPr>
          <w:p w:rsidR="00AE2B03" w:rsidRPr="00171C21" w:rsidRDefault="00AE2B03" w:rsidP="00AE2B03">
            <w:pPr>
              <w:pStyle w:val="NormalTabbed"/>
            </w:pPr>
            <w:r w:rsidRPr="00171C21">
              <w:t>Resident Teacher</w:t>
            </w:r>
            <w:r w:rsidRPr="00171C21">
              <w:tab/>
              <w:t>May 2013 to Present</w:t>
            </w:r>
          </w:p>
          <w:p w:rsidR="00AE2B03" w:rsidRPr="00171C21" w:rsidRDefault="00AE2B03" w:rsidP="00AE2B03">
            <w:pPr>
              <w:pStyle w:val="NormalFormatted"/>
            </w:pPr>
            <w:r w:rsidRPr="00171C21">
              <w:t>Memphis Teacher Residency – Memphis, TN</w:t>
            </w:r>
          </w:p>
          <w:p w:rsidR="00AE2B03" w:rsidRPr="00171C21" w:rsidRDefault="00AE2B03" w:rsidP="00AE2B03">
            <w:pPr>
              <w:pStyle w:val="ListParagraph"/>
              <w:rPr>
                <w:noProof w:val="0"/>
              </w:rPr>
            </w:pPr>
            <w:r w:rsidRPr="00171C21">
              <w:rPr>
                <w:noProof w:val="0"/>
              </w:rPr>
              <w:t>In fermentum, lorem non cursusporttitor, diamurnaaccumsan lacus, sedinterdum.</w:t>
            </w:r>
          </w:p>
          <w:p w:rsidR="00AE2B03" w:rsidRPr="00171C21" w:rsidRDefault="00AE2B03" w:rsidP="00AE2B03">
            <w:pPr>
              <w:pStyle w:val="ListParagraph"/>
              <w:rPr>
                <w:noProof w:val="0"/>
              </w:rPr>
            </w:pPr>
            <w:r w:rsidRPr="00171C21">
              <w:rPr>
                <w:noProof w:val="0"/>
              </w:rPr>
              <w:t>Uttinciduntvolutpaturnanibhnecnisl.</w:t>
            </w:r>
          </w:p>
          <w:p w:rsidR="00AE2B03" w:rsidRPr="00171C21" w:rsidRDefault="00AE2B03" w:rsidP="00AE2B03">
            <w:pPr>
              <w:pStyle w:val="NormalTabbed"/>
            </w:pPr>
          </w:p>
          <w:p w:rsidR="00AE2B03" w:rsidRPr="00171C21" w:rsidRDefault="00AE2B03" w:rsidP="00AE2B03">
            <w:pPr>
              <w:pStyle w:val="NormalTabbed"/>
            </w:pPr>
            <w:r w:rsidRPr="00171C21">
              <w:t>Art Department Intern</w:t>
            </w:r>
            <w:r w:rsidRPr="00171C21">
              <w:tab/>
              <w:t>September 2012 to December 2012</w:t>
            </w:r>
          </w:p>
          <w:p w:rsidR="00AE2B03" w:rsidRPr="00171C21" w:rsidRDefault="00AE2B03" w:rsidP="00AE2B03">
            <w:pPr>
              <w:pStyle w:val="NormalFormatted"/>
            </w:pPr>
            <w:r w:rsidRPr="00171C21">
              <w:t>Boston Collegiate Charter School – Dorchester, MA</w:t>
            </w:r>
          </w:p>
          <w:p w:rsidR="00AE2B03" w:rsidRPr="00171C21" w:rsidRDefault="00AE2B03" w:rsidP="00AE2B03">
            <w:pPr>
              <w:pStyle w:val="ListParagraph"/>
              <w:rPr>
                <w:noProof w:val="0"/>
              </w:rPr>
            </w:pPr>
            <w:r w:rsidRPr="00171C21">
              <w:rPr>
                <w:noProof w:val="0"/>
              </w:rPr>
              <w:t>Mauriseleifendnullaegetmauris.</w:t>
            </w:r>
          </w:p>
          <w:p w:rsidR="00AE2B03" w:rsidRPr="00171C21" w:rsidRDefault="00AE2B03" w:rsidP="00AE2B03">
            <w:pPr>
              <w:pStyle w:val="ListParagraph"/>
              <w:rPr>
                <w:noProof w:val="0"/>
              </w:rPr>
            </w:pPr>
            <w:r w:rsidRPr="00171C21">
              <w:rPr>
                <w:noProof w:val="0"/>
              </w:rPr>
              <w:t>Sedcursus quam id felis.</w:t>
            </w:r>
          </w:p>
          <w:p w:rsidR="00AE2B03" w:rsidRPr="00171C21" w:rsidRDefault="00AE2B03" w:rsidP="00AE2B03">
            <w:pPr>
              <w:pStyle w:val="ListParagraph"/>
              <w:rPr>
                <w:noProof w:val="0"/>
              </w:rPr>
            </w:pPr>
            <w:r w:rsidRPr="00171C21">
              <w:rPr>
                <w:noProof w:val="0"/>
              </w:rPr>
              <w:t>Curabiturposuere quam velnibh.</w:t>
            </w:r>
          </w:p>
          <w:p w:rsidR="00AE2B03" w:rsidRPr="00171C21" w:rsidRDefault="00AE2B03" w:rsidP="00AE2B03"/>
          <w:p w:rsidR="00AE2B03" w:rsidRPr="00171C21" w:rsidRDefault="00AE2B03" w:rsidP="00AE2B03">
            <w:pPr>
              <w:pStyle w:val="NormalTabbed"/>
            </w:pPr>
            <w:r w:rsidRPr="00171C21">
              <w:t>Art Department Intern</w:t>
            </w:r>
            <w:r w:rsidRPr="00171C21">
              <w:tab/>
              <w:t>September 2011 to September 2012</w:t>
            </w:r>
          </w:p>
          <w:p w:rsidR="00AE2B03" w:rsidRPr="00171C21" w:rsidRDefault="00AE2B03" w:rsidP="00AE2B03">
            <w:pPr>
              <w:pStyle w:val="NormalFormatted"/>
            </w:pPr>
            <w:r w:rsidRPr="00171C21">
              <w:t>Boston Collegiate Charter School – Dorchester, MA</w:t>
            </w:r>
          </w:p>
          <w:p w:rsidR="00AE2B03" w:rsidRPr="00171C21" w:rsidRDefault="00AE2B03" w:rsidP="00AE2B03">
            <w:pPr>
              <w:pStyle w:val="ListParagraph"/>
              <w:rPr>
                <w:noProof w:val="0"/>
              </w:rPr>
            </w:pPr>
            <w:r w:rsidRPr="00171C21">
              <w:rPr>
                <w:noProof w:val="0"/>
              </w:rPr>
              <w:t>Mauriseleifendnullaegetmauris.</w:t>
            </w:r>
          </w:p>
          <w:p w:rsidR="00AE2B03" w:rsidRPr="00171C21" w:rsidRDefault="00AE2B03" w:rsidP="00AE2B03">
            <w:pPr>
              <w:pStyle w:val="ListParagraph"/>
              <w:rPr>
                <w:noProof w:val="0"/>
              </w:rPr>
            </w:pPr>
            <w:r w:rsidRPr="00171C21">
              <w:rPr>
                <w:noProof w:val="0"/>
              </w:rPr>
              <w:t>Sedcursus quam id felis.Uttinciduntvolutpaturna.</w:t>
            </w:r>
          </w:p>
          <w:p w:rsidR="00AE2B03" w:rsidRPr="00171C21" w:rsidRDefault="00AE2B03" w:rsidP="00AE2B03">
            <w:pPr>
              <w:pStyle w:val="ListParagraph"/>
              <w:rPr>
                <w:noProof w:val="0"/>
              </w:rPr>
            </w:pPr>
            <w:r w:rsidRPr="00171C21">
              <w:rPr>
                <w:noProof w:val="0"/>
              </w:rPr>
              <w:t>Curabiturposuere quam velnibh.</w:t>
            </w:r>
          </w:p>
        </w:tc>
      </w:tr>
    </w:tbl>
    <w:p w:rsidR="009D028A" w:rsidRPr="00171C21" w:rsidRDefault="009D028A" w:rsidP="00AE2B03"/>
    <w:p w:rsidR="00B46822" w:rsidRPr="000E7DDC" w:rsidRDefault="009D028A" w:rsidP="00D501DB">
      <w:r w:rsidRPr="00171C21">
        <w:br w:type="page"/>
      </w:r>
      <w:r w:rsidR="00D501DB" w:rsidRPr="000E7DDC">
        <w:lastRenderedPageBreak/>
        <w:t xml:space="preserve"> </w:t>
      </w:r>
    </w:p>
    <w:p w:rsidR="00D501DB" w:rsidRPr="00D501DB" w:rsidRDefault="00D501DB" w:rsidP="00D501DB">
      <w:pPr>
        <w:pStyle w:val="NormalWeb"/>
        <w:pBdr>
          <w:top w:val="single" w:sz="24" w:space="10" w:color="9BBB59"/>
          <w:left w:val="single" w:sz="24" w:space="10" w:color="9BBB59"/>
          <w:right w:val="single" w:sz="24" w:space="10" w:color="9BBB59"/>
        </w:pBdr>
        <w:spacing w:before="0" w:beforeAutospacing="0" w:after="0" w:afterAutospacing="0"/>
        <w:jc w:val="both"/>
      </w:pPr>
      <w:r w:rsidRPr="00D501DB">
        <w:rPr>
          <w:rFonts w:ascii="Calibri" w:hAnsi="Calibri"/>
          <w:b/>
          <w:bCs/>
          <w:sz w:val="22"/>
          <w:szCs w:val="22"/>
        </w:rPr>
        <w:t>Copyright information - Please read</w:t>
      </w:r>
    </w:p>
    <w:p w:rsidR="00D501DB" w:rsidRPr="00D501DB" w:rsidRDefault="00D501DB" w:rsidP="00D501DB">
      <w:pPr>
        <w:pStyle w:val="NormalWeb"/>
        <w:pBdr>
          <w:left w:val="single" w:sz="24" w:space="10" w:color="9BBB59"/>
          <w:right w:val="single" w:sz="24" w:space="10" w:color="9BBB59"/>
        </w:pBdr>
        <w:spacing w:before="0" w:beforeAutospacing="0" w:after="0" w:afterAutospacing="0"/>
        <w:jc w:val="both"/>
      </w:pPr>
      <w:r w:rsidRPr="00D501DB">
        <w:t> </w:t>
      </w:r>
    </w:p>
    <w:p w:rsidR="00D501DB" w:rsidRPr="00D501DB" w:rsidRDefault="00D501DB" w:rsidP="00D501DB">
      <w:pPr>
        <w:pStyle w:val="NormalWeb"/>
        <w:pBdr>
          <w:left w:val="single" w:sz="24" w:space="10" w:color="9BBB59"/>
          <w:right w:val="single" w:sz="24" w:space="10" w:color="9BBB59"/>
        </w:pBdr>
        <w:spacing w:before="0" w:beforeAutospacing="0" w:after="0" w:afterAutospacing="0"/>
        <w:jc w:val="both"/>
      </w:pPr>
      <w:r w:rsidRPr="00D501DB">
        <w:rPr>
          <w:rFonts w:ascii="Calibri" w:hAnsi="Calibri"/>
          <w:sz w:val="22"/>
          <w:szCs w:val="22"/>
        </w:rPr>
        <w:t xml:space="preserve">© This </w:t>
      </w:r>
      <w:hyperlink r:id="rId10" w:history="1">
        <w:r w:rsidRPr="00D501DB">
          <w:rPr>
            <w:rStyle w:val="Hyperlink"/>
            <w:rFonts w:ascii="Calibri" w:hAnsi="Calibri"/>
            <w:b/>
            <w:bCs/>
            <w:color w:val="auto"/>
            <w:sz w:val="22"/>
            <w:szCs w:val="22"/>
          </w:rPr>
          <w:t>Free Resume Template</w:t>
        </w:r>
      </w:hyperlink>
      <w:r w:rsidRPr="00D501DB">
        <w:rPr>
          <w:rFonts w:ascii="Calibri" w:hAnsi="Calibri"/>
          <w:sz w:val="22"/>
          <w:szCs w:val="22"/>
        </w:rPr>
        <w:t xml:space="preserve"> is the copyright of Hloom.com. You can download and modify this template for your own personal use to create a resume for yourself, or for someone else. You can (and should!) remove this copyright notice (</w:t>
      </w:r>
      <w:hyperlink r:id="rId11" w:history="1">
        <w:r w:rsidRPr="00D501DB">
          <w:rPr>
            <w:rStyle w:val="Hyperlink"/>
            <w:rFonts w:ascii="Calibri" w:hAnsi="Calibri"/>
            <w:color w:val="auto"/>
            <w:sz w:val="22"/>
            <w:szCs w:val="22"/>
          </w:rPr>
          <w:t>click here to see how</w:t>
        </w:r>
      </w:hyperlink>
      <w:r w:rsidRPr="00D501DB">
        <w:rPr>
          <w:rFonts w:ascii="Calibri" w:hAnsi="Calibri"/>
          <w:sz w:val="22"/>
          <w:szCs w:val="22"/>
        </w:rPr>
        <w:t>) before sending your resume to potential employers.</w:t>
      </w:r>
    </w:p>
    <w:p w:rsidR="00D501DB" w:rsidRPr="00D501DB" w:rsidRDefault="00D501DB" w:rsidP="00D501DB">
      <w:pPr>
        <w:pStyle w:val="NormalWeb"/>
        <w:pBdr>
          <w:left w:val="single" w:sz="24" w:space="10" w:color="9BBB59"/>
          <w:right w:val="single" w:sz="24" w:space="10" w:color="9BBB59"/>
        </w:pBdr>
        <w:spacing w:before="0" w:beforeAutospacing="0" w:after="0" w:afterAutospacing="0"/>
        <w:jc w:val="both"/>
      </w:pPr>
      <w:r w:rsidRPr="00D501DB">
        <w:t> </w:t>
      </w:r>
    </w:p>
    <w:p w:rsidR="00D501DB" w:rsidRPr="00D501DB" w:rsidRDefault="00D501DB" w:rsidP="00D501DB">
      <w:pPr>
        <w:pStyle w:val="NormalWeb"/>
        <w:pBdr>
          <w:left w:val="single" w:sz="24" w:space="10" w:color="9BBB59"/>
          <w:bottom w:val="single" w:sz="24" w:space="10" w:color="9BBB59"/>
          <w:right w:val="single" w:sz="24" w:space="10" w:color="9BBB59"/>
        </w:pBdr>
        <w:spacing w:before="0" w:beforeAutospacing="0" w:after="0" w:afterAutospacing="0"/>
        <w:jc w:val="both"/>
      </w:pPr>
      <w:r w:rsidRPr="00D501DB">
        <w:rPr>
          <w:rFonts w:ascii="Calibri" w:hAnsi="Calibri"/>
          <w:sz w:val="22"/>
          <w:szCs w:val="22"/>
        </w:rPr>
        <w:t xml:space="preserve">You may not distribute or resell this template, or its derivatives, and you may not make it available on other websites without our prior permission. All sharing of this template must be done using a link to </w:t>
      </w:r>
      <w:hyperlink r:id="rId12" w:history="1">
        <w:r w:rsidRPr="00D501DB">
          <w:rPr>
            <w:rStyle w:val="Hyperlink"/>
            <w:rFonts w:ascii="Calibri" w:hAnsi="Calibri"/>
            <w:color w:val="auto"/>
            <w:sz w:val="22"/>
            <w:szCs w:val="22"/>
          </w:rPr>
          <w:t>http://www.hloom.com/resumes/</w:t>
        </w:r>
      </w:hyperlink>
      <w:r w:rsidRPr="00D501DB">
        <w:rPr>
          <w:rFonts w:ascii="Calibri" w:hAnsi="Calibri"/>
          <w:sz w:val="22"/>
          <w:szCs w:val="22"/>
        </w:rPr>
        <w:t xml:space="preserve">. For any questions relating to the use of this template please email us - </w:t>
      </w:r>
      <w:hyperlink r:id="rId13" w:history="1">
        <w:r w:rsidRPr="00D501DB">
          <w:rPr>
            <w:rStyle w:val="Hyperlink"/>
            <w:rFonts w:ascii="Calibri" w:hAnsi="Calibri"/>
            <w:color w:val="auto"/>
            <w:sz w:val="22"/>
            <w:szCs w:val="22"/>
          </w:rPr>
          <w:t>info@hloom.com</w:t>
        </w:r>
      </w:hyperlink>
    </w:p>
    <w:p w:rsidR="009D028A" w:rsidRDefault="009D028A">
      <w:pPr>
        <w:contextualSpacing w:val="0"/>
      </w:pPr>
    </w:p>
    <w:p w:rsidR="00D501DB" w:rsidRDefault="00D501DB">
      <w:pPr>
        <w:contextualSpacing w:val="0"/>
      </w:pPr>
    </w:p>
    <w:p w:rsidR="00D501DB" w:rsidRDefault="00D501DB">
      <w:pPr>
        <w:contextualSpacing w:val="0"/>
      </w:pPr>
    </w:p>
    <w:sectPr w:rsidR="00D501DB" w:rsidSect="00AE2B03">
      <w:headerReference w:type="default" r:id="rId14"/>
      <w:footerReference w:type="first" r:id="rId15"/>
      <w:pgSz w:w="12240" w:h="15840"/>
      <w:pgMar w:top="720" w:right="720" w:bottom="720" w:left="720" w:header="432"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DFF" w:rsidRDefault="00BB2DFF" w:rsidP="00F04513">
      <w:pPr>
        <w:spacing w:before="0" w:after="0"/>
      </w:pPr>
      <w:r>
        <w:separator/>
      </w:r>
    </w:p>
  </w:endnote>
  <w:endnote w:type="continuationSeparator" w:id="0">
    <w:p w:rsidR="00BB2DFF" w:rsidRDefault="00BB2DFF" w:rsidP="00F0451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A58" w:rsidRPr="00373A58" w:rsidRDefault="00373A58">
    <w:pPr>
      <w:pStyle w:val="Footer"/>
      <w:rPr>
        <w:rFonts w:ascii="Cambria" w:hAnsi="Cambria"/>
        <w:vanish/>
      </w:rPr>
    </w:pPr>
    <w:r w:rsidRPr="00373A58">
      <w:rPr>
        <w:rStyle w:val="tgc"/>
        <w:rFonts w:ascii="Cambria" w:hAnsi="Cambria"/>
        <w:vanish/>
      </w:rPr>
      <w:t xml:space="preserve">© </w:t>
    </w:r>
    <w:r w:rsidRPr="00373A58">
      <w:rPr>
        <w:rFonts w:ascii="Cambria" w:hAnsi="Cambria"/>
        <w:vanish/>
      </w:rPr>
      <w:t>This Free Resume Template is the copyright of Hloom.com. The unauthorized copying, sharing or distribution of copyrighted material is strictly prohibited.</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DFF" w:rsidRDefault="00BB2DFF" w:rsidP="00F04513">
      <w:pPr>
        <w:spacing w:before="0" w:after="0"/>
      </w:pPr>
      <w:r>
        <w:separator/>
      </w:r>
    </w:p>
  </w:footnote>
  <w:footnote w:type="continuationSeparator" w:id="0">
    <w:p w:rsidR="00BB2DFF" w:rsidRDefault="00BB2DFF" w:rsidP="00F04513">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B03" w:rsidRPr="000A5B85" w:rsidRDefault="00AE2B03" w:rsidP="000A5B85">
    <w:pPr>
      <w:pStyle w:val="Header"/>
    </w:pPr>
    <w:r w:rsidRPr="000A5B85">
      <w:t>RESUME: Edward S. Hloomstrong</w:t>
    </w:r>
    <w:r w:rsidRPr="000A5B85">
      <w:tab/>
      <w:t xml:space="preserve">Page | </w:t>
    </w:r>
    <w:r w:rsidR="003A5E55" w:rsidRPr="000A5B85">
      <w:fldChar w:fldCharType="begin"/>
    </w:r>
    <w:r w:rsidRPr="000A5B85">
      <w:instrText xml:space="preserve"> PAGE   \* MERGEFORMAT </w:instrText>
    </w:r>
    <w:r w:rsidR="003A5E55" w:rsidRPr="000A5B85">
      <w:fldChar w:fldCharType="separate"/>
    </w:r>
    <w:r w:rsidR="008A62F2">
      <w:rPr>
        <w:noProof/>
      </w:rPr>
      <w:t>2</w:t>
    </w:r>
    <w:r w:rsidR="003A5E55" w:rsidRPr="000A5B85">
      <w:fldChar w:fldCharType="end"/>
    </w:r>
  </w:p>
  <w:p w:rsidR="00AE2B03" w:rsidRPr="000A5B85" w:rsidRDefault="00AE2B03" w:rsidP="000A5B8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CD25E5"/>
    <w:multiLevelType w:val="hybridMultilevel"/>
    <w:tmpl w:val="96AE0092"/>
    <w:lvl w:ilvl="0" w:tplc="6C9C203A">
      <w:start w:val="1"/>
      <w:numFmt w:val="bullet"/>
      <w:pStyle w:val="ListParagraph"/>
      <w:lvlText w:val=""/>
      <w:lvlJc w:val="left"/>
      <w:pPr>
        <w:ind w:left="360" w:hanging="360"/>
      </w:pPr>
      <w:rPr>
        <w:rFonts w:ascii="Symbol" w:hAnsi="Symbol" w:hint="default"/>
        <w:color w:val="FA69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drawingGridHorizontalSpacing w:val="110"/>
  <w:displayHorizontalDrawingGridEvery w:val="2"/>
  <w:characterSpacingControl w:val="doNotCompress"/>
  <w:hdrShapeDefaults>
    <o:shapedefaults v:ext="edit" spidmax="4097">
      <o:colormru v:ext="edit" colors="#774f38,#69d2e7,#fa6900"/>
    </o:shapedefaults>
  </w:hdrShapeDefaults>
  <w:footnotePr>
    <w:footnote w:id="-1"/>
    <w:footnote w:id="0"/>
  </w:footnotePr>
  <w:endnotePr>
    <w:endnote w:id="-1"/>
    <w:endnote w:id="0"/>
  </w:endnotePr>
  <w:compat>
    <w:compatSetting w:name="compatibilityMode" w:uri="http://schemas.microsoft.com/office/word" w:val="12"/>
  </w:compat>
  <w:rsids>
    <w:rsidRoot w:val="00520B76"/>
    <w:rsid w:val="000A5B85"/>
    <w:rsid w:val="000B43D2"/>
    <w:rsid w:val="000B4FC4"/>
    <w:rsid w:val="000B5874"/>
    <w:rsid w:val="000F75EE"/>
    <w:rsid w:val="00114FCD"/>
    <w:rsid w:val="00132210"/>
    <w:rsid w:val="00141954"/>
    <w:rsid w:val="00150F9C"/>
    <w:rsid w:val="00171C21"/>
    <w:rsid w:val="00205080"/>
    <w:rsid w:val="0021096A"/>
    <w:rsid w:val="00257829"/>
    <w:rsid w:val="0026271D"/>
    <w:rsid w:val="002755F7"/>
    <w:rsid w:val="002C36E1"/>
    <w:rsid w:val="002E5C0A"/>
    <w:rsid w:val="00335EB9"/>
    <w:rsid w:val="00373A58"/>
    <w:rsid w:val="003A5E55"/>
    <w:rsid w:val="003C6BA3"/>
    <w:rsid w:val="003D4875"/>
    <w:rsid w:val="003E7AA5"/>
    <w:rsid w:val="003F689D"/>
    <w:rsid w:val="00410AAC"/>
    <w:rsid w:val="0041696B"/>
    <w:rsid w:val="00484A4E"/>
    <w:rsid w:val="004D5808"/>
    <w:rsid w:val="00520B76"/>
    <w:rsid w:val="0061783A"/>
    <w:rsid w:val="00696147"/>
    <w:rsid w:val="006B2EB5"/>
    <w:rsid w:val="006E09BE"/>
    <w:rsid w:val="00750203"/>
    <w:rsid w:val="00794931"/>
    <w:rsid w:val="007B1A5F"/>
    <w:rsid w:val="007B4D4F"/>
    <w:rsid w:val="007B65CE"/>
    <w:rsid w:val="007C4D4F"/>
    <w:rsid w:val="007C6795"/>
    <w:rsid w:val="007C75C7"/>
    <w:rsid w:val="007F6765"/>
    <w:rsid w:val="00853215"/>
    <w:rsid w:val="008A052B"/>
    <w:rsid w:val="008A62F2"/>
    <w:rsid w:val="008B1DCE"/>
    <w:rsid w:val="008C427E"/>
    <w:rsid w:val="008D2360"/>
    <w:rsid w:val="009124D1"/>
    <w:rsid w:val="00933618"/>
    <w:rsid w:val="0095337E"/>
    <w:rsid w:val="00957B60"/>
    <w:rsid w:val="009B1022"/>
    <w:rsid w:val="009D028A"/>
    <w:rsid w:val="009E3F8C"/>
    <w:rsid w:val="009F1B33"/>
    <w:rsid w:val="00A05199"/>
    <w:rsid w:val="00A46AD4"/>
    <w:rsid w:val="00AE2B03"/>
    <w:rsid w:val="00B04F18"/>
    <w:rsid w:val="00B120AD"/>
    <w:rsid w:val="00B23EDF"/>
    <w:rsid w:val="00B46822"/>
    <w:rsid w:val="00B62312"/>
    <w:rsid w:val="00BB2DFF"/>
    <w:rsid w:val="00BE3C68"/>
    <w:rsid w:val="00BE63D4"/>
    <w:rsid w:val="00C0796A"/>
    <w:rsid w:val="00C245D0"/>
    <w:rsid w:val="00C31DAD"/>
    <w:rsid w:val="00C50C5F"/>
    <w:rsid w:val="00C61809"/>
    <w:rsid w:val="00C72D88"/>
    <w:rsid w:val="00C81F96"/>
    <w:rsid w:val="00CB0F5D"/>
    <w:rsid w:val="00D20C83"/>
    <w:rsid w:val="00D501DB"/>
    <w:rsid w:val="00D80143"/>
    <w:rsid w:val="00DA374C"/>
    <w:rsid w:val="00E84891"/>
    <w:rsid w:val="00EC7CC2"/>
    <w:rsid w:val="00F04513"/>
    <w:rsid w:val="00F13610"/>
    <w:rsid w:val="00F8392A"/>
    <w:rsid w:val="00F96227"/>
    <w:rsid w:val="00FC347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774f38,#69d2e7,#fa6900"/>
    </o:shapedefaults>
    <o:shapelayout v:ext="edit">
      <o:idmap v:ext="edit" data="1"/>
    </o:shapelayout>
  </w:shapeDefaults>
  <w:decimalSymbol w:val="."/>
  <w:listSeparator w:val=","/>
  <w15:docId w15:val="{988B22A0-5C61-4A07-A7D8-F93828C41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80"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4D4F"/>
    <w:pPr>
      <w:contextualSpacing/>
    </w:pPr>
    <w:rPr>
      <w:rFonts w:ascii="Century Gothic" w:hAnsi="Century Gothic"/>
    </w:rPr>
  </w:style>
  <w:style w:type="paragraph" w:styleId="Heading1">
    <w:name w:val="heading 1"/>
    <w:basedOn w:val="Normal"/>
    <w:next w:val="Normal"/>
    <w:link w:val="Heading1Char"/>
    <w:uiPriority w:val="9"/>
    <w:qFormat/>
    <w:rsid w:val="00AE2B03"/>
    <w:pPr>
      <w:jc w:val="center"/>
      <w:outlineLvl w:val="0"/>
    </w:pPr>
    <w:rPr>
      <w:color w:val="FFFFFF" w:themeColor="background1"/>
      <w:sz w:val="32"/>
      <w:szCs w:val="40"/>
    </w:rPr>
  </w:style>
  <w:style w:type="paragraph" w:styleId="Heading2">
    <w:name w:val="heading 2"/>
    <w:basedOn w:val="Normal"/>
    <w:next w:val="Normal"/>
    <w:link w:val="Heading2Char"/>
    <w:uiPriority w:val="9"/>
    <w:unhideWhenUsed/>
    <w:qFormat/>
    <w:rsid w:val="00257829"/>
    <w:pPr>
      <w:spacing w:before="0" w:after="120" w:line="276" w:lineRule="auto"/>
      <w:outlineLvl w:val="1"/>
    </w:pPr>
    <w:rPr>
      <w:b/>
      <w:color w:val="FA69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0B76"/>
    <w:pPr>
      <w:spacing w:before="0"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bedRight">
    <w:name w:val="Tabbed Right"/>
    <w:basedOn w:val="Normal"/>
    <w:qFormat/>
    <w:rsid w:val="00AE2B03"/>
    <w:pPr>
      <w:tabs>
        <w:tab w:val="right" w:pos="4554"/>
      </w:tabs>
      <w:spacing w:before="0" w:after="0" w:line="360" w:lineRule="auto"/>
      <w:contextualSpacing w:val="0"/>
    </w:pPr>
    <w:rPr>
      <w:color w:val="000000" w:themeColor="text1"/>
    </w:rPr>
  </w:style>
  <w:style w:type="paragraph" w:styleId="ListParagraph">
    <w:name w:val="List Paragraph"/>
    <w:basedOn w:val="Normal"/>
    <w:uiPriority w:val="34"/>
    <w:qFormat/>
    <w:rsid w:val="00A46AD4"/>
    <w:pPr>
      <w:numPr>
        <w:numId w:val="1"/>
      </w:numPr>
      <w:tabs>
        <w:tab w:val="right" w:pos="9976"/>
      </w:tabs>
    </w:pPr>
    <w:rPr>
      <w:noProof/>
    </w:rPr>
  </w:style>
  <w:style w:type="paragraph" w:customStyle="1" w:styleId="NormalTabbed">
    <w:name w:val="Normal Tabbed"/>
    <w:basedOn w:val="Normal"/>
    <w:qFormat/>
    <w:rsid w:val="00257829"/>
    <w:pPr>
      <w:tabs>
        <w:tab w:val="right" w:pos="9702"/>
      </w:tabs>
      <w:spacing w:before="0" w:after="0"/>
    </w:pPr>
    <w:rPr>
      <w:b/>
    </w:rPr>
  </w:style>
  <w:style w:type="paragraph" w:styleId="Header">
    <w:name w:val="header"/>
    <w:basedOn w:val="Normal"/>
    <w:link w:val="HeaderChar"/>
    <w:uiPriority w:val="99"/>
    <w:unhideWhenUsed/>
    <w:rsid w:val="000A5B85"/>
    <w:pPr>
      <w:tabs>
        <w:tab w:val="right" w:pos="10890"/>
      </w:tabs>
      <w:spacing w:before="0" w:after="0"/>
      <w:ind w:left="630"/>
    </w:pPr>
    <w:rPr>
      <w:color w:val="FFFFFF" w:themeColor="background1"/>
    </w:rPr>
  </w:style>
  <w:style w:type="character" w:customStyle="1" w:styleId="HeaderChar">
    <w:name w:val="Header Char"/>
    <w:basedOn w:val="DefaultParagraphFont"/>
    <w:link w:val="Header"/>
    <w:uiPriority w:val="99"/>
    <w:rsid w:val="000A5B85"/>
    <w:rPr>
      <w:rFonts w:ascii="Century Gothic" w:hAnsi="Century Gothic"/>
      <w:color w:val="FFFFFF" w:themeColor="background1"/>
    </w:rPr>
  </w:style>
  <w:style w:type="paragraph" w:styleId="Footer">
    <w:name w:val="footer"/>
    <w:basedOn w:val="Normal"/>
    <w:link w:val="FooterChar"/>
    <w:uiPriority w:val="99"/>
    <w:unhideWhenUsed/>
    <w:rsid w:val="00257829"/>
    <w:pPr>
      <w:tabs>
        <w:tab w:val="center" w:pos="4680"/>
        <w:tab w:val="right" w:pos="9360"/>
      </w:tabs>
      <w:spacing w:before="0" w:after="0"/>
      <w:jc w:val="right"/>
    </w:pPr>
  </w:style>
  <w:style w:type="character" w:customStyle="1" w:styleId="FooterChar">
    <w:name w:val="Footer Char"/>
    <w:basedOn w:val="DefaultParagraphFont"/>
    <w:link w:val="Footer"/>
    <w:uiPriority w:val="99"/>
    <w:rsid w:val="00257829"/>
    <w:rPr>
      <w:rFonts w:ascii="Century Gothic" w:hAnsi="Century Gothic"/>
    </w:rPr>
  </w:style>
  <w:style w:type="paragraph" w:customStyle="1" w:styleId="NormalFormatted">
    <w:name w:val="Normal Formatted"/>
    <w:basedOn w:val="Normal"/>
    <w:qFormat/>
    <w:rsid w:val="00C61809"/>
    <w:pPr>
      <w:tabs>
        <w:tab w:val="right" w:pos="9976"/>
      </w:tabs>
      <w:spacing w:before="0" w:after="0"/>
      <w:contextualSpacing w:val="0"/>
    </w:pPr>
    <w:rPr>
      <w:b/>
      <w:color w:val="FA6900"/>
    </w:rPr>
  </w:style>
  <w:style w:type="character" w:customStyle="1" w:styleId="Heading1Char">
    <w:name w:val="Heading 1 Char"/>
    <w:basedOn w:val="DefaultParagraphFont"/>
    <w:link w:val="Heading1"/>
    <w:uiPriority w:val="9"/>
    <w:rsid w:val="00AE2B03"/>
    <w:rPr>
      <w:rFonts w:ascii="Century Gothic" w:hAnsi="Century Gothic"/>
      <w:color w:val="FFFFFF" w:themeColor="background1"/>
      <w:sz w:val="32"/>
      <w:szCs w:val="40"/>
    </w:rPr>
  </w:style>
  <w:style w:type="paragraph" w:customStyle="1" w:styleId="Designation">
    <w:name w:val="Designation"/>
    <w:basedOn w:val="Normal"/>
    <w:qFormat/>
    <w:rsid w:val="00205080"/>
    <w:pPr>
      <w:ind w:left="630"/>
    </w:pPr>
    <w:rPr>
      <w:color w:val="FFFFFF" w:themeColor="background1"/>
      <w:sz w:val="32"/>
      <w:szCs w:val="32"/>
    </w:rPr>
  </w:style>
  <w:style w:type="paragraph" w:customStyle="1" w:styleId="Name">
    <w:name w:val="Name"/>
    <w:basedOn w:val="Normal"/>
    <w:qFormat/>
    <w:rsid w:val="00AE2B03"/>
    <w:pPr>
      <w:ind w:left="630"/>
    </w:pPr>
    <w:rPr>
      <w:b/>
      <w:sz w:val="52"/>
      <w:szCs w:val="52"/>
    </w:rPr>
  </w:style>
  <w:style w:type="character" w:customStyle="1" w:styleId="Heading2Char">
    <w:name w:val="Heading 2 Char"/>
    <w:basedOn w:val="DefaultParagraphFont"/>
    <w:link w:val="Heading2"/>
    <w:uiPriority w:val="9"/>
    <w:rsid w:val="00257829"/>
    <w:rPr>
      <w:rFonts w:ascii="Century Gothic" w:hAnsi="Century Gothic"/>
      <w:b/>
      <w:color w:val="FA6900"/>
    </w:rPr>
  </w:style>
  <w:style w:type="character" w:styleId="Hyperlink">
    <w:name w:val="Hyperlink"/>
    <w:basedOn w:val="DefaultParagraphFont"/>
    <w:uiPriority w:val="99"/>
    <w:unhideWhenUsed/>
    <w:rsid w:val="0021096A"/>
    <w:rPr>
      <w:color w:val="0000FF"/>
      <w:u w:val="single"/>
    </w:rPr>
  </w:style>
  <w:style w:type="character" w:customStyle="1" w:styleId="tgc">
    <w:name w:val="_tgc"/>
    <w:rsid w:val="00373A58"/>
  </w:style>
  <w:style w:type="paragraph" w:styleId="NormalWeb">
    <w:name w:val="Normal (Web)"/>
    <w:basedOn w:val="Normal"/>
    <w:uiPriority w:val="99"/>
    <w:semiHidden/>
    <w:unhideWhenUsed/>
    <w:rsid w:val="00D501DB"/>
    <w:pPr>
      <w:spacing w:before="100" w:beforeAutospacing="1" w:after="100" w:afterAutospacing="1"/>
      <w:contextualSpacing w:val="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557159">
      <w:bodyDiv w:val="1"/>
      <w:marLeft w:val="0"/>
      <w:marRight w:val="0"/>
      <w:marTop w:val="0"/>
      <w:marBottom w:val="0"/>
      <w:divBdr>
        <w:top w:val="none" w:sz="0" w:space="0" w:color="auto"/>
        <w:left w:val="none" w:sz="0" w:space="0" w:color="auto"/>
        <w:bottom w:val="none" w:sz="0" w:space="0" w:color="auto"/>
        <w:right w:val="none" w:sz="0" w:space="0" w:color="auto"/>
      </w:divBdr>
    </w:div>
    <w:div w:id="858082515">
      <w:bodyDiv w:val="1"/>
      <w:marLeft w:val="0"/>
      <w:marRight w:val="0"/>
      <w:marTop w:val="0"/>
      <w:marBottom w:val="0"/>
      <w:divBdr>
        <w:top w:val="none" w:sz="0" w:space="0" w:color="auto"/>
        <w:left w:val="none" w:sz="0" w:space="0" w:color="auto"/>
        <w:bottom w:val="none" w:sz="0" w:space="0" w:color="auto"/>
        <w:right w:val="none" w:sz="0" w:space="0" w:color="auto"/>
      </w:divBdr>
    </w:div>
    <w:div w:id="1508254853">
      <w:bodyDiv w:val="1"/>
      <w:marLeft w:val="0"/>
      <w:marRight w:val="0"/>
      <w:marTop w:val="0"/>
      <w:marBottom w:val="0"/>
      <w:divBdr>
        <w:top w:val="none" w:sz="0" w:space="0" w:color="auto"/>
        <w:left w:val="none" w:sz="0" w:space="0" w:color="auto"/>
        <w:bottom w:val="none" w:sz="0" w:space="0" w:color="auto"/>
        <w:right w:val="none" w:sz="0" w:space="0" w:color="auto"/>
      </w:divBdr>
    </w:div>
    <w:div w:id="151063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yperfectresume.com/membership/RegisterGuestUser.aspx?wizard=true&amp;productid=17&amp;utm_source=hloom-com&amp;utm_medium=referral&amp;utm_campaign=word-template" TargetMode="External"/><Relationship Id="rId13" Type="http://schemas.openxmlformats.org/officeDocument/2006/relationships/hyperlink" Target="mailto:info@hloo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loom.com/resum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loom.com/resumes/how-to-format-word/"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hloom.com/resume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BB028-0229-4B1E-A1F5-BDB370FC6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695</Words>
  <Characters>3963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dcterms:created xsi:type="dcterms:W3CDTF">2018-03-16T06:28:00Z</dcterms:created>
  <dcterms:modified xsi:type="dcterms:W3CDTF">2018-03-16T06:28:00Z</dcterms:modified>
</cp:coreProperties>
</file>