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Customer Credit Terms Worksheet</w:t>
      </w:r>
    </w:p>
    <w:p>
      <w:pPr>
        <w:spacing w:after="100"/>
      </w:pPr>
      <w:r>
        <w:rPr>
          <w:b w:val="0"/>
          <w:sz w:val="20"/>
        </w:rPr>
        <w:t>Set out the proposed limit invoice terms approval responsibilities and review arrangements for a customer account.</w:t>
      </w:r>
    </w:p>
    <w:p>
      <w:pPr>
        <w:pStyle w:val="Heading1"/>
        <w:spacing w:after="100"/>
      </w:pPr>
      <w:r>
        <w:rPr>
          <w:b/>
          <w:color w:val="506250"/>
          <w:sz w:val="24"/>
        </w:rPr>
        <w:t>Customer and request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Customer legal name contact and account reference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Requested terms and business reason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506250"/>
          <w:sz w:val="24"/>
        </w:rPr>
        <w:t>Proposed account terms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Currency credit limit and payment period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Deposit guarantees or other agreed conditions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506250"/>
          <w:sz w:val="24"/>
        </w:rPr>
        <w:t>Administration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Invoice query route and collection responsibilities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Overdue review suspension and exception process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506250"/>
          <w:sz w:val="24"/>
        </w:rPr>
        <w:t>Approval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Information reviewed and decision owner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Effective date review date and customer notice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Credit Terms Worksheet</dc:title>
  <dc:subject>Set out the proposed limit invoice terms approval responsibilities and review arrangements for a customer account.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