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Lighting Purchase Specification Brief</w:t>
      </w:r>
    </w:p>
    <w:p>
      <w:pPr>
        <w:spacing w:after="100"/>
      </w:pPr>
      <w:r>
        <w:rPr>
          <w:b w:val="0"/>
          <w:sz w:val="20"/>
        </w:rPr>
        <w:t>Prepare a product specification and acceptance checklist before ordering replacement lighting.</w:t>
      </w:r>
    </w:p>
    <w:p>
      <w:pPr>
        <w:pStyle w:val="Heading1"/>
        <w:spacing w:after="100"/>
      </w:pPr>
      <w:r>
        <w:rPr>
          <w:b/>
          <w:color w:val="674E65"/>
          <w:sz w:val="24"/>
        </w:rPr>
        <w:t>Project context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Room area and task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Quantity location and installation contact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Product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Base size fitting and electrical requirements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Labelled colour temperature output and dimming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Comparison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Product label and manufacturer reference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Observed sample result and constraints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Order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Approved product quantities and cost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Compatibility check and ordering owner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Georgia" w:hAnsi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Purchase Specification Brief</dc:title>
  <dc:subject>Prepare a product specification and acceptance checklist before ordering replacement lighting.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